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58EEB" w14:textId="789A7074" w:rsidR="00B051D4" w:rsidRPr="00EC4574" w:rsidRDefault="00B051D4" w:rsidP="00EC4574">
      <w:pPr>
        <w:pStyle w:val="Paragrafoelenco"/>
        <w:spacing w:before="0" w:line="360" w:lineRule="auto"/>
        <w:ind w:left="0" w:firstLine="0"/>
        <w:jc w:val="both"/>
        <w:rPr>
          <w:rFonts w:ascii="Times New Roman" w:hAnsi="Times New Roman" w:cs="Times New Roman"/>
          <w:b/>
          <w:sz w:val="28"/>
          <w:szCs w:val="24"/>
        </w:rPr>
      </w:pPr>
      <w:r>
        <w:rPr>
          <w:rFonts w:ascii="Times New Roman" w:hAnsi="Times New Roman" w:cs="Times New Roman"/>
          <w:b/>
          <w:caps/>
          <w:sz w:val="28"/>
          <w:szCs w:val="24"/>
        </w:rPr>
        <w:t xml:space="preserve">La comunicazione </w:t>
      </w:r>
    </w:p>
    <w:p w14:paraId="07486C9F" w14:textId="77777777" w:rsidR="00B051D4" w:rsidRPr="00597AE1" w:rsidRDefault="00B051D4" w:rsidP="00B051D4">
      <w:pPr>
        <w:spacing w:line="360" w:lineRule="auto"/>
        <w:ind w:firstLine="284"/>
        <w:jc w:val="both"/>
        <w:rPr>
          <w:rFonts w:ascii="Times New Roman" w:hAnsi="Times New Roman" w:cs="Times New Roman"/>
          <w:sz w:val="24"/>
          <w:szCs w:val="24"/>
        </w:rPr>
      </w:pPr>
      <w:r w:rsidRPr="004E6427">
        <w:rPr>
          <w:rFonts w:ascii="Times New Roman" w:hAnsi="Times New Roman" w:cs="Times New Roman"/>
          <w:sz w:val="24"/>
          <w:szCs w:val="24"/>
        </w:rPr>
        <w:t>La comunicazione è quel processo in cui avviene uno scambio simbolico tra due persone, mittente e ricevente, che intervengono in maniera attiva e creativa. E proprio tale scambio simbolico consente all’uomo di definire il suo sapere e la sua immagine della realtà (</w:t>
      </w:r>
      <w:proofErr w:type="spellStart"/>
      <w:r w:rsidRPr="004E6427">
        <w:rPr>
          <w:rFonts w:ascii="Times New Roman" w:hAnsi="Times New Roman" w:cs="Times New Roman"/>
          <w:sz w:val="24"/>
          <w:szCs w:val="24"/>
        </w:rPr>
        <w:t>Lever</w:t>
      </w:r>
      <w:proofErr w:type="spellEnd"/>
      <w:r w:rsidRPr="004E6427">
        <w:rPr>
          <w:rFonts w:ascii="Times New Roman" w:hAnsi="Times New Roman" w:cs="Times New Roman"/>
          <w:sz w:val="24"/>
          <w:szCs w:val="24"/>
        </w:rPr>
        <w:t xml:space="preserve">, </w:t>
      </w:r>
      <w:proofErr w:type="spellStart"/>
      <w:r w:rsidRPr="004E6427">
        <w:rPr>
          <w:rFonts w:ascii="Times New Roman" w:hAnsi="Times New Roman" w:cs="Times New Roman"/>
          <w:sz w:val="24"/>
          <w:szCs w:val="24"/>
        </w:rPr>
        <w:t>Rivorella</w:t>
      </w:r>
      <w:proofErr w:type="spellEnd"/>
      <w:r w:rsidRPr="004E6427">
        <w:rPr>
          <w:rFonts w:ascii="Times New Roman" w:hAnsi="Times New Roman" w:cs="Times New Roman"/>
          <w:sz w:val="24"/>
          <w:szCs w:val="24"/>
        </w:rPr>
        <w:t xml:space="preserve">, </w:t>
      </w:r>
      <w:proofErr w:type="spellStart"/>
      <w:r w:rsidRPr="004E6427">
        <w:rPr>
          <w:rFonts w:ascii="Times New Roman" w:hAnsi="Times New Roman" w:cs="Times New Roman"/>
          <w:sz w:val="24"/>
          <w:szCs w:val="24"/>
        </w:rPr>
        <w:t>Zanacchi</w:t>
      </w:r>
      <w:proofErr w:type="spellEnd"/>
      <w:r w:rsidRPr="004E6427">
        <w:rPr>
          <w:rFonts w:ascii="Times New Roman" w:hAnsi="Times New Roman" w:cs="Times New Roman"/>
          <w:sz w:val="24"/>
          <w:szCs w:val="24"/>
        </w:rPr>
        <w:t xml:space="preserve"> 2002, </w:t>
      </w:r>
      <w:r>
        <w:rPr>
          <w:rFonts w:ascii="Times New Roman" w:hAnsi="Times New Roman" w:cs="Times New Roman"/>
          <w:sz w:val="24"/>
          <w:szCs w:val="24"/>
        </w:rPr>
        <w:t xml:space="preserve">Pag. </w:t>
      </w:r>
      <w:r w:rsidRPr="004E6427">
        <w:rPr>
          <w:rFonts w:ascii="Times New Roman" w:hAnsi="Times New Roman" w:cs="Times New Roman"/>
          <w:sz w:val="24"/>
          <w:szCs w:val="24"/>
        </w:rPr>
        <w:t>269). Essa può essere considerata come lo scambio tra due identità in grado di emettere e ricevere segnali sia impliciti che espliciti portando, in questo modo, ad una reciproca conoscenza che rappresenta un patrimonio condiviso (</w:t>
      </w:r>
      <w:proofErr w:type="spellStart"/>
      <w:r w:rsidRPr="004E6427">
        <w:rPr>
          <w:rFonts w:ascii="Times New Roman" w:hAnsi="Times New Roman" w:cs="Times New Roman"/>
          <w:sz w:val="24"/>
          <w:szCs w:val="24"/>
        </w:rPr>
        <w:t>Vallimira</w:t>
      </w:r>
      <w:proofErr w:type="spellEnd"/>
      <w:r w:rsidRPr="004E6427">
        <w:rPr>
          <w:rFonts w:ascii="Times New Roman" w:hAnsi="Times New Roman" w:cs="Times New Roman"/>
          <w:sz w:val="24"/>
          <w:szCs w:val="24"/>
        </w:rPr>
        <w:t xml:space="preserve">, 1997,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15). Per comprendere al meglio il profondo significato di comunicazione è necessario riportare brevemente i cinque assiomi della comunicazione interpersonale proposti da </w:t>
      </w:r>
      <w:proofErr w:type="spellStart"/>
      <w:r w:rsidRPr="004E6427">
        <w:rPr>
          <w:rFonts w:ascii="Times New Roman" w:hAnsi="Times New Roman" w:cs="Times New Roman"/>
          <w:sz w:val="24"/>
          <w:szCs w:val="24"/>
        </w:rPr>
        <w:t>Watzalawick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Beavin</w:t>
      </w:r>
      <w:proofErr w:type="spellEnd"/>
      <w:r>
        <w:rPr>
          <w:rFonts w:ascii="Times New Roman" w:hAnsi="Times New Roman" w:cs="Times New Roman"/>
          <w:sz w:val="24"/>
          <w:szCs w:val="24"/>
        </w:rPr>
        <w:t xml:space="preserve"> e Jackson (1971): </w:t>
      </w:r>
      <w:r w:rsidRPr="004E6427">
        <w:rPr>
          <w:rFonts w:ascii="Times New Roman" w:hAnsi="Times New Roman" w:cs="Times New Roman"/>
          <w:sz w:val="24"/>
          <w:szCs w:val="24"/>
        </w:rPr>
        <w:t>Il primo assioma sostiene che non si può non comunicare, in tal senso, ogni comportamento, parole, silenzi, attività e inattività hanno valore di messaggio e influenzano gli interlocutori; il secondo assioma consiste nel fatto che ogni comunicazione ha un aspetto di contenuto ed un aspetto di relazione, quindi ogni atto comunicativo trasmette informazione ma impone anche un comportamento; il terzo assioma dice come la natura di una relazione dipende dalla punteggiatura delle sequenze di comunicazione tra i comunicanti, essa identifica le sequenze di chi parla e di chi risponde; il quarto assioma specifica come gli uomini comunichino sia con il modulo numerico che con quello analogico. Il numero riguarda l’uso della parola e dei segni arbitrari, il linguaggio analogico consiste in tutte le modalità della comunicazione non verbale; infine il quinto e ultimo assioma sostiene che tutti gli scambi di comunicazione sono simmetrici e complementari, basati su</w:t>
      </w:r>
      <w:r>
        <w:rPr>
          <w:rFonts w:ascii="Times New Roman" w:hAnsi="Times New Roman" w:cs="Times New Roman"/>
          <w:sz w:val="24"/>
          <w:szCs w:val="24"/>
        </w:rPr>
        <w:t>l</w:t>
      </w:r>
      <w:r w:rsidRPr="004E6427">
        <w:rPr>
          <w:rFonts w:ascii="Times New Roman" w:hAnsi="Times New Roman" w:cs="Times New Roman"/>
          <w:sz w:val="24"/>
          <w:szCs w:val="24"/>
        </w:rPr>
        <w:t>l</w:t>
      </w:r>
      <w:r>
        <w:rPr>
          <w:rFonts w:ascii="Times New Roman" w:hAnsi="Times New Roman" w:cs="Times New Roman"/>
          <w:sz w:val="24"/>
          <w:szCs w:val="24"/>
        </w:rPr>
        <w:t>’</w:t>
      </w:r>
      <w:r w:rsidRPr="004E6427">
        <w:rPr>
          <w:rFonts w:ascii="Times New Roman" w:hAnsi="Times New Roman" w:cs="Times New Roman"/>
          <w:sz w:val="24"/>
          <w:szCs w:val="24"/>
        </w:rPr>
        <w:t>uguaglianza o sulla differenza (Formella, 2009,</w:t>
      </w:r>
      <w:r>
        <w:rPr>
          <w:rFonts w:ascii="Times New Roman" w:hAnsi="Times New Roman" w:cs="Times New Roman"/>
          <w:sz w:val="24"/>
          <w:szCs w:val="24"/>
        </w:rPr>
        <w:t xml:space="preserve"> Pag.</w:t>
      </w:r>
      <w:r w:rsidRPr="004E6427">
        <w:rPr>
          <w:rFonts w:ascii="Times New Roman" w:hAnsi="Times New Roman" w:cs="Times New Roman"/>
          <w:sz w:val="24"/>
          <w:szCs w:val="24"/>
        </w:rPr>
        <w:t xml:space="preserve"> 98-99). Dal punto di vista psicologico, essere in comunicazione vuol dire che durante la </w:t>
      </w:r>
      <w:r w:rsidRPr="00446C1B">
        <w:rPr>
          <w:rFonts w:ascii="Times New Roman" w:hAnsi="Times New Roman" w:cs="Times New Roman"/>
          <w:sz w:val="24"/>
          <w:szCs w:val="24"/>
        </w:rPr>
        <w:t>stessa</w:t>
      </w:r>
      <w:r w:rsidRPr="004E6427">
        <w:rPr>
          <w:rFonts w:ascii="Times New Roman" w:hAnsi="Times New Roman" w:cs="Times New Roman"/>
          <w:sz w:val="24"/>
          <w:szCs w:val="24"/>
        </w:rPr>
        <w:t xml:space="preserve"> comunicazione e per mezzo di essa le persone hanno modo di costruire, alimentare e modificare la rete di relazioni in cui sono immersi (</w:t>
      </w:r>
      <w:proofErr w:type="spellStart"/>
      <w:r w:rsidRPr="004E6427">
        <w:rPr>
          <w:rFonts w:ascii="Times New Roman" w:hAnsi="Times New Roman" w:cs="Times New Roman"/>
          <w:sz w:val="24"/>
          <w:szCs w:val="24"/>
        </w:rPr>
        <w:t>Anolli</w:t>
      </w:r>
      <w:proofErr w:type="spellEnd"/>
      <w:r w:rsidRPr="004E6427">
        <w:rPr>
          <w:rFonts w:ascii="Times New Roman" w:hAnsi="Times New Roman" w:cs="Times New Roman"/>
          <w:sz w:val="24"/>
          <w:szCs w:val="24"/>
        </w:rPr>
        <w:t xml:space="preserve">, 2012, </w:t>
      </w:r>
      <w:r>
        <w:rPr>
          <w:rFonts w:ascii="Times New Roman" w:hAnsi="Times New Roman" w:cs="Times New Roman"/>
          <w:sz w:val="24"/>
          <w:szCs w:val="24"/>
        </w:rPr>
        <w:t xml:space="preserve">Pag. </w:t>
      </w:r>
      <w:r w:rsidRPr="004E6427">
        <w:rPr>
          <w:rFonts w:ascii="Times New Roman" w:hAnsi="Times New Roman" w:cs="Times New Roman"/>
          <w:sz w:val="24"/>
          <w:szCs w:val="24"/>
        </w:rPr>
        <w:t>33).</w:t>
      </w:r>
    </w:p>
    <w:p w14:paraId="007BB96E" w14:textId="27609AC7" w:rsidR="00B051D4" w:rsidRPr="00EC4574" w:rsidRDefault="00B051D4" w:rsidP="00B051D4">
      <w:pPr>
        <w:spacing w:line="360" w:lineRule="auto"/>
        <w:jc w:val="both"/>
        <w:rPr>
          <w:rFonts w:ascii="Times New Roman" w:hAnsi="Times New Roman" w:cs="Times New Roman"/>
          <w:b/>
          <w:sz w:val="24"/>
          <w:szCs w:val="24"/>
        </w:rPr>
      </w:pPr>
      <w:r w:rsidRPr="00EC4574">
        <w:rPr>
          <w:rFonts w:ascii="Times New Roman" w:hAnsi="Times New Roman" w:cs="Times New Roman"/>
          <w:b/>
          <w:iCs/>
          <w:sz w:val="24"/>
          <w:szCs w:val="24"/>
        </w:rPr>
        <w:t xml:space="preserve">La comunicazione verbale </w:t>
      </w:r>
    </w:p>
    <w:p w14:paraId="258554C5" w14:textId="77777777" w:rsidR="00B051D4" w:rsidRPr="00784D0A" w:rsidRDefault="00B051D4" w:rsidP="00B051D4">
      <w:pPr>
        <w:pStyle w:val="NormaleWeb"/>
        <w:spacing w:before="0" w:beforeAutospacing="0" w:after="0" w:afterAutospacing="0" w:line="360" w:lineRule="auto"/>
        <w:jc w:val="both"/>
        <w:textAlignment w:val="baseline"/>
        <w:rPr>
          <w:color w:val="2B2B2B"/>
        </w:rPr>
      </w:pPr>
      <w:r w:rsidRPr="004E6427">
        <w:t>Per comunicazione verbale noi essere umani intendiamo il linguaggio che utilizza parole, nel riferirsi a oggetti, eventi, sentimenti e situazioni, utilizzando quello strumento fonico che abitualmente chiamiamo “voce” (</w:t>
      </w:r>
      <w:proofErr w:type="spellStart"/>
      <w:r w:rsidRPr="004E6427">
        <w:t>Rumiati</w:t>
      </w:r>
      <w:proofErr w:type="spellEnd"/>
      <w:r w:rsidRPr="004E6427">
        <w:t xml:space="preserve">, 2007, 26; Lori, 2000, </w:t>
      </w:r>
      <w:r>
        <w:t xml:space="preserve">Pag. </w:t>
      </w:r>
      <w:r w:rsidRPr="004E6427">
        <w:t>13</w:t>
      </w:r>
      <w:r w:rsidRPr="00784D0A">
        <w:t>).</w:t>
      </w:r>
      <w:r w:rsidRPr="00784D0A">
        <w:rPr>
          <w:color w:val="2B2B2B"/>
        </w:rPr>
        <w:t xml:space="preserve"> </w:t>
      </w:r>
      <w:r>
        <w:rPr>
          <w:color w:val="2B2B2B"/>
        </w:rPr>
        <w:t xml:space="preserve">La comunicazione verbale è </w:t>
      </w:r>
      <w:r w:rsidRPr="00784D0A">
        <w:rPr>
          <w:color w:val="2B2B2B"/>
        </w:rPr>
        <w:t>un </w:t>
      </w:r>
      <w:r w:rsidRPr="00A84F7E">
        <w:rPr>
          <w:rStyle w:val="Enfasigrassetto"/>
          <w:color w:val="2B2B2B"/>
          <w:bdr w:val="none" w:sz="0" w:space="0" w:color="auto" w:frame="1"/>
        </w:rPr>
        <w:t>codic</w:t>
      </w:r>
      <w:r w:rsidRPr="00784D0A">
        <w:rPr>
          <w:rStyle w:val="Enfasigrassetto"/>
          <w:color w:val="2B2B2B"/>
          <w:bdr w:val="none" w:sz="0" w:space="0" w:color="auto" w:frame="1"/>
        </w:rPr>
        <w:t>e</w:t>
      </w:r>
      <w:r w:rsidRPr="00784D0A">
        <w:rPr>
          <w:color w:val="2B2B2B"/>
        </w:rPr>
        <w:t> che permette ad un soggetto di trasmettere informazioni ad un altro soggetto e viceversa. In termi</w:t>
      </w:r>
      <w:r>
        <w:rPr>
          <w:color w:val="2B2B2B"/>
        </w:rPr>
        <w:t>ni comportamentali, la sequenza è</w:t>
      </w:r>
      <w:r w:rsidRPr="00784D0A">
        <w:rPr>
          <w:color w:val="2B2B2B"/>
        </w:rPr>
        <w:t>: stimolo-risposta-stimolo-risposta e così via fino a che la comunicazione non si ferma.</w:t>
      </w:r>
      <w:r>
        <w:rPr>
          <w:color w:val="2B2B2B"/>
        </w:rPr>
        <w:t xml:space="preserve"> </w:t>
      </w:r>
      <w:r w:rsidRPr="00784D0A">
        <w:rPr>
          <w:color w:val="2B2B2B"/>
        </w:rPr>
        <w:t>Questo insieme di impulsi origina il linguaggio verbale che si distingue in varie tipologie a seconda dell’ambito</w:t>
      </w:r>
      <w:r>
        <w:rPr>
          <w:color w:val="2B2B2B"/>
        </w:rPr>
        <w:t xml:space="preserve"> del sapere in cui viene usato, per esempio, quello </w:t>
      </w:r>
      <w:r w:rsidRPr="00784D0A">
        <w:rPr>
          <w:color w:val="2B2B2B"/>
        </w:rPr>
        <w:t>scientifico, tecnico, burocratico, politico ecc. Esso è fatto di segni che si riferiscono direttamente a un oggetto o a un’azione; più precisamente, possiamo dire che il segno, nel linguaggio, è la</w:t>
      </w:r>
      <w:r w:rsidRPr="00784D0A">
        <w:rPr>
          <w:b/>
          <w:color w:val="2B2B2B"/>
        </w:rPr>
        <w:t> </w:t>
      </w:r>
      <w:r w:rsidRPr="00784D0A">
        <w:rPr>
          <w:rStyle w:val="Enfasigrassetto"/>
          <w:color w:val="2B2B2B"/>
          <w:bdr w:val="none" w:sz="0" w:space="0" w:color="auto" w:frame="1"/>
        </w:rPr>
        <w:t>relazione tra un significante e un significato</w:t>
      </w:r>
      <w:r w:rsidRPr="00784D0A">
        <w:rPr>
          <w:color w:val="2B2B2B"/>
        </w:rPr>
        <w:t xml:space="preserve">, ovvero fra il soggetto che esprime (significante) e il contenuto </w:t>
      </w:r>
      <w:r w:rsidRPr="00784D0A">
        <w:rPr>
          <w:color w:val="2B2B2B"/>
        </w:rPr>
        <w:lastRenderedPageBreak/>
        <w:t>(significato). Anche in questo caso riconosciamo una sequenza che è: emittente-canale-messaggio-ricevente. Ciò è quanto accade in un contesto socioculturale.</w:t>
      </w:r>
    </w:p>
    <w:p w14:paraId="0711CD69" w14:textId="77777777" w:rsidR="00B051D4" w:rsidRPr="004E6427" w:rsidRDefault="00B051D4" w:rsidP="00B051D4">
      <w:pPr>
        <w:spacing w:line="360" w:lineRule="auto"/>
        <w:jc w:val="both"/>
        <w:rPr>
          <w:rFonts w:ascii="Times New Roman" w:hAnsi="Times New Roman" w:cs="Times New Roman"/>
          <w:sz w:val="24"/>
          <w:szCs w:val="24"/>
        </w:rPr>
      </w:pPr>
      <w:r w:rsidRPr="004E6427">
        <w:rPr>
          <w:rFonts w:ascii="Times New Roman" w:hAnsi="Times New Roman" w:cs="Times New Roman"/>
          <w:sz w:val="24"/>
          <w:szCs w:val="24"/>
        </w:rPr>
        <w:t xml:space="preserve"> Ci sono vari tip</w:t>
      </w:r>
      <w:r>
        <w:rPr>
          <w:rFonts w:ascii="Times New Roman" w:hAnsi="Times New Roman" w:cs="Times New Roman"/>
          <w:sz w:val="24"/>
          <w:szCs w:val="24"/>
        </w:rPr>
        <w:t xml:space="preserve">i di comunicazione verbale </w:t>
      </w:r>
      <w:r w:rsidRPr="004E6427">
        <w:rPr>
          <w:rFonts w:ascii="Times New Roman" w:hAnsi="Times New Roman" w:cs="Times New Roman"/>
          <w:sz w:val="24"/>
          <w:szCs w:val="24"/>
        </w:rPr>
        <w:t xml:space="preserve">(Franta, </w:t>
      </w:r>
      <w:proofErr w:type="spellStart"/>
      <w:r w:rsidRPr="004E6427">
        <w:rPr>
          <w:rFonts w:ascii="Times New Roman" w:hAnsi="Times New Roman" w:cs="Times New Roman"/>
          <w:sz w:val="24"/>
          <w:szCs w:val="24"/>
        </w:rPr>
        <w:t>Salonia</w:t>
      </w:r>
      <w:proofErr w:type="spellEnd"/>
      <w:r w:rsidRPr="004E6427">
        <w:rPr>
          <w:rFonts w:ascii="Times New Roman" w:hAnsi="Times New Roman" w:cs="Times New Roman"/>
          <w:sz w:val="24"/>
          <w:szCs w:val="24"/>
        </w:rPr>
        <w:t xml:space="preserve">, 1979,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116-117; Formella, 2009,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107-109): </w:t>
      </w:r>
    </w:p>
    <w:p w14:paraId="5101E3F0" w14:textId="77777777" w:rsidR="00B051D4" w:rsidRPr="00DD07BA" w:rsidRDefault="00B051D4" w:rsidP="00B051D4">
      <w:pPr>
        <w:pStyle w:val="Paragrafoelenco"/>
        <w:numPr>
          <w:ilvl w:val="0"/>
          <w:numId w:val="1"/>
        </w:numPr>
        <w:spacing w:line="360" w:lineRule="auto"/>
        <w:jc w:val="both"/>
        <w:rPr>
          <w:rFonts w:ascii="Times New Roman" w:hAnsi="Times New Roman" w:cs="Times New Roman"/>
          <w:sz w:val="24"/>
          <w:szCs w:val="24"/>
        </w:rPr>
      </w:pPr>
      <w:r w:rsidRPr="00DD07BA">
        <w:rPr>
          <w:rFonts w:ascii="Times New Roman" w:hAnsi="Times New Roman" w:cs="Times New Roman"/>
          <w:sz w:val="24"/>
          <w:szCs w:val="24"/>
        </w:rPr>
        <w:t>La comunicazione descrittiva, che consiste nel comunicare la realtà nel modo in cui si presenta, senza l’aggiunta di elementi ed impressioni dell’emittente, ci si focalizza su essa proprio per far parlare la realtà stessa in modo oggettivo.</w:t>
      </w:r>
    </w:p>
    <w:p w14:paraId="50924584" w14:textId="77777777" w:rsidR="00B051D4" w:rsidRPr="00DD07BA" w:rsidRDefault="00B051D4" w:rsidP="00B051D4">
      <w:pPr>
        <w:pStyle w:val="Paragrafoelenco"/>
        <w:numPr>
          <w:ilvl w:val="0"/>
          <w:numId w:val="1"/>
        </w:numPr>
        <w:spacing w:line="360" w:lineRule="auto"/>
        <w:jc w:val="both"/>
        <w:rPr>
          <w:rFonts w:ascii="Times New Roman" w:hAnsi="Times New Roman" w:cs="Times New Roman"/>
          <w:sz w:val="24"/>
          <w:szCs w:val="24"/>
        </w:rPr>
      </w:pPr>
      <w:r w:rsidRPr="00DD07BA">
        <w:rPr>
          <w:rFonts w:ascii="Times New Roman" w:hAnsi="Times New Roman" w:cs="Times New Roman"/>
          <w:sz w:val="24"/>
          <w:szCs w:val="24"/>
        </w:rPr>
        <w:t xml:space="preserve">La comunicazione rappresentativa si contrappone alla descrittiva, dal momento che comprende elementi soggettivi dell’emittente facendo emergere il proprio vissuto, quindi esperienze, personalità, emozionalità e percezioni. L’obiettivo non è tanto quello di esplicitare gli elementi reali ma di esprimere il significato della soggettività di chi comunica. </w:t>
      </w:r>
    </w:p>
    <w:p w14:paraId="022AA32D" w14:textId="27DC997D" w:rsidR="00EC4574" w:rsidRPr="00EC4574" w:rsidRDefault="00B051D4" w:rsidP="00B051D4">
      <w:pPr>
        <w:pStyle w:val="Paragrafoelenco"/>
        <w:numPr>
          <w:ilvl w:val="0"/>
          <w:numId w:val="1"/>
        </w:numPr>
        <w:spacing w:line="360" w:lineRule="auto"/>
        <w:jc w:val="both"/>
        <w:rPr>
          <w:rFonts w:ascii="Times New Roman" w:hAnsi="Times New Roman" w:cs="Times New Roman"/>
          <w:sz w:val="24"/>
          <w:szCs w:val="24"/>
        </w:rPr>
      </w:pPr>
      <w:r w:rsidRPr="00DD07BA">
        <w:rPr>
          <w:rFonts w:ascii="Times New Roman" w:hAnsi="Times New Roman" w:cs="Times New Roman"/>
          <w:sz w:val="24"/>
          <w:szCs w:val="24"/>
        </w:rPr>
        <w:t xml:space="preserve">La terza, quella regolativa, definisce i confini, le norme e le regole che </w:t>
      </w:r>
      <w:proofErr w:type="spellStart"/>
      <w:r w:rsidRPr="00DD07BA">
        <w:rPr>
          <w:rFonts w:ascii="Times New Roman" w:hAnsi="Times New Roman" w:cs="Times New Roman"/>
          <w:sz w:val="24"/>
          <w:szCs w:val="24"/>
        </w:rPr>
        <w:t>pressupongono</w:t>
      </w:r>
      <w:proofErr w:type="spellEnd"/>
      <w:r w:rsidRPr="00DD07BA">
        <w:rPr>
          <w:rFonts w:ascii="Times New Roman" w:hAnsi="Times New Roman" w:cs="Times New Roman"/>
          <w:sz w:val="24"/>
          <w:szCs w:val="24"/>
        </w:rPr>
        <w:t xml:space="preserve"> alcuni criteri di convivenza come uguaglianza, giustizia e flessibilità.</w:t>
      </w:r>
    </w:p>
    <w:p w14:paraId="7D7367FF" w14:textId="201B2996" w:rsidR="00B051D4" w:rsidRPr="003975EC" w:rsidRDefault="00B051D4" w:rsidP="00B051D4">
      <w:pPr>
        <w:spacing w:line="360" w:lineRule="auto"/>
        <w:jc w:val="both"/>
        <w:rPr>
          <w:rFonts w:ascii="Times New Roman" w:hAnsi="Times New Roman" w:cs="Times New Roman"/>
          <w:b/>
          <w:sz w:val="24"/>
          <w:szCs w:val="24"/>
        </w:rPr>
      </w:pPr>
      <w:r w:rsidRPr="003975EC">
        <w:rPr>
          <w:rFonts w:ascii="Times New Roman" w:hAnsi="Times New Roman" w:cs="Times New Roman"/>
          <w:b/>
          <w:iCs/>
          <w:sz w:val="24"/>
          <w:szCs w:val="24"/>
        </w:rPr>
        <w:t xml:space="preserve">  La comunicazione non verbale</w:t>
      </w:r>
    </w:p>
    <w:p w14:paraId="6168E971" w14:textId="58F9CA75" w:rsidR="00EC4574" w:rsidRPr="00EC4574" w:rsidRDefault="00B051D4" w:rsidP="00115E93">
      <w:pPr>
        <w:spacing w:line="360" w:lineRule="auto"/>
        <w:ind w:firstLine="284"/>
        <w:jc w:val="both"/>
        <w:rPr>
          <w:rFonts w:ascii="Times New Roman" w:hAnsi="Times New Roman" w:cs="Times New Roman"/>
          <w:sz w:val="24"/>
          <w:szCs w:val="24"/>
        </w:rPr>
      </w:pPr>
      <w:r w:rsidRPr="004E6427">
        <w:rPr>
          <w:rFonts w:ascii="Times New Roman" w:hAnsi="Times New Roman" w:cs="Times New Roman"/>
          <w:sz w:val="24"/>
          <w:szCs w:val="24"/>
        </w:rPr>
        <w:t>La comunicazione non verbale comprende tutto ciò che si trasmette all’altra persona al di</w:t>
      </w:r>
      <w:r>
        <w:rPr>
          <w:rFonts w:ascii="Times New Roman" w:hAnsi="Times New Roman" w:cs="Times New Roman"/>
          <w:sz w:val="24"/>
          <w:szCs w:val="24"/>
        </w:rPr>
        <w:t xml:space="preserve"> fuori della parola, includendo</w:t>
      </w:r>
      <w:r w:rsidRPr="004E6427">
        <w:rPr>
          <w:rFonts w:ascii="Times New Roman" w:hAnsi="Times New Roman" w:cs="Times New Roman"/>
          <w:sz w:val="24"/>
          <w:szCs w:val="24"/>
        </w:rPr>
        <w:t>: segnali gestuali, mimici, posturali e paralinguistici, aspetti spaziali (prossemici) dell’interazione (fenomeni non verbali primari), aspetto esteriore (abbigliamento), luogo in cui si svolge l’interazione (fenomeni non verbali secondari) (</w:t>
      </w:r>
      <w:proofErr w:type="spellStart"/>
      <w:r w:rsidRPr="004E6427">
        <w:rPr>
          <w:rFonts w:ascii="Times New Roman" w:hAnsi="Times New Roman" w:cs="Times New Roman"/>
          <w:sz w:val="24"/>
          <w:szCs w:val="24"/>
        </w:rPr>
        <w:t>Bonnaiuto-Maricchiolo</w:t>
      </w:r>
      <w:proofErr w:type="spellEnd"/>
      <w:r w:rsidRPr="004E6427">
        <w:rPr>
          <w:rFonts w:ascii="Times New Roman" w:hAnsi="Times New Roman" w:cs="Times New Roman"/>
          <w:sz w:val="24"/>
          <w:szCs w:val="24"/>
        </w:rPr>
        <w:t xml:space="preserve">, 2003,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19; </w:t>
      </w:r>
      <w:proofErr w:type="spellStart"/>
      <w:r w:rsidRPr="004E6427">
        <w:rPr>
          <w:rFonts w:ascii="Times New Roman" w:hAnsi="Times New Roman" w:cs="Times New Roman"/>
          <w:sz w:val="24"/>
          <w:szCs w:val="24"/>
        </w:rPr>
        <w:t>Colasanti-Mastromarino</w:t>
      </w:r>
      <w:proofErr w:type="spellEnd"/>
      <w:r w:rsidRPr="004E6427">
        <w:rPr>
          <w:rFonts w:ascii="Times New Roman" w:hAnsi="Times New Roman" w:cs="Times New Roman"/>
          <w:sz w:val="24"/>
          <w:szCs w:val="24"/>
        </w:rPr>
        <w:t>, 1991,</w:t>
      </w:r>
      <w:r>
        <w:rPr>
          <w:rFonts w:ascii="Times New Roman" w:hAnsi="Times New Roman" w:cs="Times New Roman"/>
          <w:sz w:val="24"/>
          <w:szCs w:val="24"/>
        </w:rPr>
        <w:t xml:space="preserve"> Pag. </w:t>
      </w:r>
      <w:r w:rsidRPr="004E6427">
        <w:rPr>
          <w:rFonts w:ascii="Times New Roman" w:hAnsi="Times New Roman" w:cs="Times New Roman"/>
          <w:sz w:val="24"/>
          <w:szCs w:val="24"/>
        </w:rPr>
        <w:t xml:space="preserve">105; Formella, 2009,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103). </w:t>
      </w:r>
      <w:proofErr w:type="gramStart"/>
      <w:r w:rsidRPr="004E6427">
        <w:rPr>
          <w:rFonts w:ascii="Times New Roman" w:hAnsi="Times New Roman" w:cs="Times New Roman"/>
          <w:sz w:val="24"/>
          <w:szCs w:val="24"/>
        </w:rPr>
        <w:t>E’</w:t>
      </w:r>
      <w:proofErr w:type="gramEnd"/>
      <w:r w:rsidRPr="004E6427">
        <w:rPr>
          <w:rFonts w:ascii="Times New Roman" w:hAnsi="Times New Roman" w:cs="Times New Roman"/>
          <w:sz w:val="24"/>
          <w:szCs w:val="24"/>
        </w:rPr>
        <w:t xml:space="preserve"> un linguaggio diretto, meno soggetto al controllo volontario</w:t>
      </w:r>
      <w:r>
        <w:rPr>
          <w:rFonts w:ascii="Times New Roman" w:hAnsi="Times New Roman" w:cs="Times New Roman"/>
          <w:sz w:val="24"/>
          <w:szCs w:val="24"/>
        </w:rPr>
        <w:t xml:space="preserve"> e</w:t>
      </w:r>
      <w:r w:rsidRPr="004E6427">
        <w:rPr>
          <w:rFonts w:ascii="Times New Roman" w:hAnsi="Times New Roman" w:cs="Times New Roman"/>
          <w:sz w:val="24"/>
          <w:szCs w:val="24"/>
        </w:rPr>
        <w:t xml:space="preserve"> più direttamente connesso con il mondo delle emozioni e degli atteggiamenti spontanei (Formella, 2009, </w:t>
      </w:r>
      <w:r>
        <w:rPr>
          <w:rFonts w:ascii="Times New Roman" w:hAnsi="Times New Roman" w:cs="Times New Roman"/>
          <w:sz w:val="24"/>
          <w:szCs w:val="24"/>
        </w:rPr>
        <w:t xml:space="preserve">Pag. </w:t>
      </w:r>
      <w:r w:rsidRPr="004E6427">
        <w:rPr>
          <w:rFonts w:ascii="Times New Roman" w:hAnsi="Times New Roman" w:cs="Times New Roman"/>
          <w:sz w:val="24"/>
          <w:szCs w:val="24"/>
        </w:rPr>
        <w:t xml:space="preserve">103). Viene confermata questa idea dalla teoria che il mezzo prioritario per la CNV sia esprimere l’emozione (Oreste, 2006, </w:t>
      </w:r>
      <w:r>
        <w:rPr>
          <w:rFonts w:ascii="Times New Roman" w:hAnsi="Times New Roman" w:cs="Times New Roman"/>
          <w:sz w:val="24"/>
          <w:szCs w:val="24"/>
        </w:rPr>
        <w:t xml:space="preserve">Pag. 18). </w:t>
      </w:r>
      <w:r w:rsidRPr="004E6427">
        <w:rPr>
          <w:rFonts w:ascii="Times New Roman" w:hAnsi="Times New Roman" w:cs="Times New Roman"/>
          <w:sz w:val="24"/>
          <w:szCs w:val="24"/>
        </w:rPr>
        <w:t xml:space="preserve">La comunicazione non verbale svolge un ruolo molto importante anche nelle relazioni interpersonali: </w:t>
      </w:r>
      <w:proofErr w:type="spellStart"/>
      <w:r w:rsidRPr="004E6427">
        <w:rPr>
          <w:rFonts w:ascii="Times New Roman" w:hAnsi="Times New Roman" w:cs="Times New Roman"/>
          <w:sz w:val="24"/>
          <w:szCs w:val="24"/>
        </w:rPr>
        <w:t>Ekman</w:t>
      </w:r>
      <w:proofErr w:type="spellEnd"/>
      <w:r w:rsidRPr="004E6427">
        <w:rPr>
          <w:rFonts w:ascii="Times New Roman" w:hAnsi="Times New Roman" w:cs="Times New Roman"/>
          <w:sz w:val="24"/>
          <w:szCs w:val="24"/>
        </w:rPr>
        <w:t xml:space="preserve"> e </w:t>
      </w:r>
      <w:proofErr w:type="spellStart"/>
      <w:r w:rsidRPr="004E6427">
        <w:rPr>
          <w:rFonts w:ascii="Times New Roman" w:hAnsi="Times New Roman" w:cs="Times New Roman"/>
          <w:sz w:val="24"/>
          <w:szCs w:val="24"/>
        </w:rPr>
        <w:t>Friesman</w:t>
      </w:r>
      <w:proofErr w:type="spellEnd"/>
      <w:r w:rsidRPr="004E6427">
        <w:rPr>
          <w:rFonts w:ascii="Times New Roman" w:hAnsi="Times New Roman" w:cs="Times New Roman"/>
          <w:sz w:val="24"/>
          <w:szCs w:val="24"/>
        </w:rPr>
        <w:t xml:space="preserve"> (1969) parlano del “comportamento non verbale come di un linguaggio di relazione che è utilizzato per segnalare cambiamenti di qualità nello svolgiment</w:t>
      </w:r>
      <w:r>
        <w:rPr>
          <w:rFonts w:ascii="Times New Roman" w:hAnsi="Times New Roman" w:cs="Times New Roman"/>
          <w:sz w:val="24"/>
          <w:szCs w:val="24"/>
        </w:rPr>
        <w:t xml:space="preserve">o dei rapporti interpersonali”. </w:t>
      </w:r>
      <w:r w:rsidRPr="004E6427">
        <w:rPr>
          <w:rFonts w:ascii="Times New Roman" w:hAnsi="Times New Roman" w:cs="Times New Roman"/>
          <w:sz w:val="24"/>
          <w:szCs w:val="24"/>
        </w:rPr>
        <w:t>Borg</w:t>
      </w:r>
      <w:r>
        <w:rPr>
          <w:rFonts w:ascii="Times New Roman" w:hAnsi="Times New Roman" w:cs="Times New Roman"/>
          <w:sz w:val="24"/>
          <w:szCs w:val="24"/>
        </w:rPr>
        <w:t xml:space="preserve"> </w:t>
      </w:r>
      <w:r w:rsidRPr="004E6427">
        <w:rPr>
          <w:rFonts w:ascii="Times New Roman" w:hAnsi="Times New Roman" w:cs="Times New Roman"/>
          <w:sz w:val="24"/>
          <w:szCs w:val="24"/>
        </w:rPr>
        <w:t>i</w:t>
      </w:r>
      <w:r w:rsidRPr="00446C1B">
        <w:rPr>
          <w:rFonts w:ascii="Times New Roman" w:hAnsi="Times New Roman" w:cs="Times New Roman"/>
          <w:sz w:val="24"/>
          <w:szCs w:val="24"/>
        </w:rPr>
        <w:t>nvece</w:t>
      </w:r>
      <w:r w:rsidRPr="004E6427">
        <w:rPr>
          <w:rFonts w:ascii="Times New Roman" w:hAnsi="Times New Roman" w:cs="Times New Roman"/>
          <w:sz w:val="24"/>
          <w:szCs w:val="24"/>
        </w:rPr>
        <w:t xml:space="preserve"> dice che “molte relazioni nascono o si dissolvono nei primi tre minuti dal primo incontro. A decidere per il pollice alzato è l’istinto”, l’intuizione che, scaturendo dal subconscio, ci induce a basare le decisioni su quanto apprendiamo dai messaggi non verbali”.</w:t>
      </w:r>
      <w:r w:rsidR="00EC4574">
        <w:rPr>
          <w:rFonts w:ascii="Times New Roman" w:hAnsi="Times New Roman" w:cs="Times New Roman"/>
          <w:sz w:val="24"/>
          <w:szCs w:val="24"/>
        </w:rPr>
        <w:t xml:space="preserve"> </w:t>
      </w:r>
      <w:bookmarkStart w:id="0" w:name="_GoBack"/>
      <w:bookmarkEnd w:id="0"/>
      <w:r w:rsidR="00EC4574" w:rsidRPr="004E6427">
        <w:rPr>
          <w:rFonts w:ascii="Times New Roman" w:hAnsi="Times New Roman" w:cs="Times New Roman"/>
          <w:sz w:val="24"/>
          <w:szCs w:val="24"/>
        </w:rPr>
        <w:t>L’uomo usa forme complesse e vari canali per comunicare, se nella comunicazione verbale avviene una suddivisione in tipi, in quella non verbale esiste una classificazione che prende sp</w:t>
      </w:r>
      <w:r w:rsidR="00EC4574">
        <w:rPr>
          <w:rFonts w:ascii="Times New Roman" w:hAnsi="Times New Roman" w:cs="Times New Roman"/>
          <w:sz w:val="24"/>
          <w:szCs w:val="24"/>
        </w:rPr>
        <w:t xml:space="preserve">unto dagli studi di </w:t>
      </w:r>
      <w:proofErr w:type="spellStart"/>
      <w:r w:rsidR="00EC4574">
        <w:rPr>
          <w:rFonts w:ascii="Times New Roman" w:hAnsi="Times New Roman" w:cs="Times New Roman"/>
          <w:sz w:val="24"/>
          <w:szCs w:val="24"/>
        </w:rPr>
        <w:t>Ekman</w:t>
      </w:r>
      <w:proofErr w:type="spellEnd"/>
      <w:r w:rsidR="00EC4574">
        <w:rPr>
          <w:rFonts w:ascii="Times New Roman" w:hAnsi="Times New Roman" w:cs="Times New Roman"/>
          <w:sz w:val="24"/>
          <w:szCs w:val="24"/>
        </w:rPr>
        <w:t xml:space="preserve"> e </w:t>
      </w:r>
      <w:proofErr w:type="spellStart"/>
      <w:r w:rsidR="00EC4574">
        <w:rPr>
          <w:rFonts w:ascii="Times New Roman" w:hAnsi="Times New Roman" w:cs="Times New Roman"/>
          <w:sz w:val="24"/>
          <w:szCs w:val="24"/>
        </w:rPr>
        <w:t>Fr</w:t>
      </w:r>
      <w:r w:rsidR="00EC4574" w:rsidRPr="004E6427">
        <w:rPr>
          <w:rFonts w:ascii="Times New Roman" w:hAnsi="Times New Roman" w:cs="Times New Roman"/>
          <w:sz w:val="24"/>
          <w:szCs w:val="24"/>
        </w:rPr>
        <w:t>iesman</w:t>
      </w:r>
      <w:proofErr w:type="spellEnd"/>
      <w:r w:rsidR="00EC4574" w:rsidRPr="004E6427">
        <w:rPr>
          <w:rFonts w:ascii="Times New Roman" w:hAnsi="Times New Roman" w:cs="Times New Roman"/>
          <w:sz w:val="24"/>
          <w:szCs w:val="24"/>
        </w:rPr>
        <w:t xml:space="preserve"> </w:t>
      </w:r>
      <w:r w:rsidR="00EC4574">
        <w:rPr>
          <w:rFonts w:ascii="Times New Roman" w:hAnsi="Times New Roman" w:cs="Times New Roman"/>
          <w:sz w:val="24"/>
          <w:szCs w:val="24"/>
        </w:rPr>
        <w:t xml:space="preserve">(1969) </w:t>
      </w:r>
      <w:proofErr w:type="spellStart"/>
      <w:r w:rsidR="00EC4574" w:rsidRPr="004E6427">
        <w:rPr>
          <w:rFonts w:ascii="Times New Roman" w:hAnsi="Times New Roman" w:cs="Times New Roman"/>
          <w:sz w:val="24"/>
          <w:szCs w:val="24"/>
        </w:rPr>
        <w:t>Argyle</w:t>
      </w:r>
      <w:proofErr w:type="spellEnd"/>
      <w:r w:rsidR="00EC4574" w:rsidRPr="004E6427">
        <w:rPr>
          <w:rFonts w:ascii="Times New Roman" w:hAnsi="Times New Roman" w:cs="Times New Roman"/>
          <w:sz w:val="24"/>
          <w:szCs w:val="24"/>
        </w:rPr>
        <w:t xml:space="preserve"> (1988)</w:t>
      </w:r>
      <w:r w:rsidR="00EC4574">
        <w:rPr>
          <w:rFonts w:ascii="Times New Roman" w:hAnsi="Times New Roman" w:cs="Times New Roman"/>
          <w:sz w:val="24"/>
          <w:szCs w:val="24"/>
        </w:rPr>
        <w:t xml:space="preserve"> </w:t>
      </w:r>
      <w:proofErr w:type="spellStart"/>
      <w:r w:rsidR="00EC4574">
        <w:rPr>
          <w:rFonts w:ascii="Times New Roman" w:hAnsi="Times New Roman" w:cs="Times New Roman"/>
          <w:sz w:val="24"/>
          <w:szCs w:val="24"/>
        </w:rPr>
        <w:t>Mastronardi</w:t>
      </w:r>
      <w:proofErr w:type="spellEnd"/>
      <w:r w:rsidR="00EC4574">
        <w:rPr>
          <w:rFonts w:ascii="Times New Roman" w:hAnsi="Times New Roman" w:cs="Times New Roman"/>
          <w:sz w:val="24"/>
          <w:szCs w:val="24"/>
        </w:rPr>
        <w:t xml:space="preserve"> (1998) divisa in</w:t>
      </w:r>
      <w:r w:rsidR="00EC4574" w:rsidRPr="004E6427">
        <w:rPr>
          <w:rFonts w:ascii="Times New Roman" w:hAnsi="Times New Roman" w:cs="Times New Roman"/>
          <w:sz w:val="24"/>
          <w:szCs w:val="24"/>
        </w:rPr>
        <w:t>: corporea, gestuale, espressiva facciale (</w:t>
      </w:r>
      <w:proofErr w:type="spellStart"/>
      <w:r w:rsidR="00EC4574" w:rsidRPr="004E6427">
        <w:rPr>
          <w:rFonts w:ascii="Times New Roman" w:hAnsi="Times New Roman" w:cs="Times New Roman"/>
          <w:sz w:val="24"/>
          <w:szCs w:val="24"/>
        </w:rPr>
        <w:t>microespressioni</w:t>
      </w:r>
      <w:proofErr w:type="spellEnd"/>
      <w:r w:rsidR="00EC4574" w:rsidRPr="004E6427">
        <w:rPr>
          <w:rFonts w:ascii="Times New Roman" w:hAnsi="Times New Roman" w:cs="Times New Roman"/>
          <w:sz w:val="24"/>
          <w:szCs w:val="24"/>
        </w:rPr>
        <w:t>) e segnali vocali (</w:t>
      </w:r>
      <w:proofErr w:type="spellStart"/>
      <w:r w:rsidR="00EC4574" w:rsidRPr="004E6427">
        <w:rPr>
          <w:rFonts w:ascii="Times New Roman" w:hAnsi="Times New Roman" w:cs="Times New Roman"/>
          <w:sz w:val="24"/>
          <w:szCs w:val="24"/>
        </w:rPr>
        <w:t>Bonaiuto</w:t>
      </w:r>
      <w:proofErr w:type="spellEnd"/>
      <w:r w:rsidR="00EC4574" w:rsidRPr="004E6427">
        <w:rPr>
          <w:rFonts w:ascii="Times New Roman" w:hAnsi="Times New Roman" w:cs="Times New Roman"/>
          <w:sz w:val="24"/>
          <w:szCs w:val="24"/>
        </w:rPr>
        <w:t xml:space="preserve"> - </w:t>
      </w:r>
      <w:proofErr w:type="spellStart"/>
      <w:r w:rsidR="00EC4574" w:rsidRPr="004E6427">
        <w:rPr>
          <w:rFonts w:ascii="Times New Roman" w:hAnsi="Times New Roman" w:cs="Times New Roman"/>
          <w:sz w:val="24"/>
          <w:szCs w:val="24"/>
        </w:rPr>
        <w:t>Maricchiolo</w:t>
      </w:r>
      <w:proofErr w:type="spellEnd"/>
      <w:r w:rsidR="00EC4574" w:rsidRPr="004E6427">
        <w:rPr>
          <w:rFonts w:ascii="Times New Roman" w:hAnsi="Times New Roman" w:cs="Times New Roman"/>
          <w:sz w:val="24"/>
          <w:szCs w:val="24"/>
        </w:rPr>
        <w:t>, 2003, 40).</w:t>
      </w:r>
    </w:p>
    <w:p w14:paraId="247E9978" w14:textId="77777777" w:rsidR="009D2E75" w:rsidRDefault="009D2E75"/>
    <w:sectPr w:rsidR="009D2E7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E36F0"/>
    <w:multiLevelType w:val="hybridMultilevel"/>
    <w:tmpl w:val="9274D668"/>
    <w:lvl w:ilvl="0" w:tplc="A87064A2">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B4"/>
    <w:rsid w:val="00115E93"/>
    <w:rsid w:val="009D2E75"/>
    <w:rsid w:val="00B051D4"/>
    <w:rsid w:val="00D24AB4"/>
    <w:rsid w:val="00EC45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D9A83"/>
  <w15:chartTrackingRefBased/>
  <w15:docId w15:val="{2BFF32F9-3EA7-4B04-A71F-80974677B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051D4"/>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B051D4"/>
    <w:pPr>
      <w:tabs>
        <w:tab w:val="left" w:pos="1389"/>
      </w:tabs>
      <w:suppressAutoHyphens/>
      <w:autoSpaceDN w:val="0"/>
      <w:spacing w:before="170" w:after="0" w:line="276" w:lineRule="atLeast"/>
      <w:ind w:left="720" w:hanging="680"/>
      <w:textAlignment w:val="baseline"/>
    </w:pPr>
    <w:rPr>
      <w:rFonts w:ascii="Calibri" w:eastAsia="DejaVu Sans" w:hAnsi="Calibri" w:cs="Calibri"/>
      <w:color w:val="00000A"/>
      <w:kern w:val="3"/>
      <w:u w:color="FFFFFF"/>
    </w:rPr>
  </w:style>
  <w:style w:type="character" w:styleId="Enfasigrassetto">
    <w:name w:val="Strong"/>
    <w:basedOn w:val="Carpredefinitoparagrafo"/>
    <w:uiPriority w:val="22"/>
    <w:qFormat/>
    <w:rsid w:val="00B051D4"/>
    <w:rPr>
      <w:b/>
      <w:bCs/>
    </w:rPr>
  </w:style>
  <w:style w:type="paragraph" w:styleId="NormaleWeb">
    <w:name w:val="Normal (Web)"/>
    <w:basedOn w:val="Normale"/>
    <w:uiPriority w:val="99"/>
    <w:semiHidden/>
    <w:unhideWhenUsed/>
    <w:rsid w:val="00B051D4"/>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DB9DA-20B4-4C3B-B2CB-EBB80B20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876</Words>
  <Characters>4998</Characters>
  <Application>Microsoft Office Word</Application>
  <DocSecurity>0</DocSecurity>
  <Lines>41</Lines>
  <Paragraphs>11</Paragraphs>
  <ScaleCrop>false</ScaleCrop>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dc:creator>
  <cp:keywords/>
  <dc:description/>
  <cp:lastModifiedBy>Emanuele</cp:lastModifiedBy>
  <cp:revision>4</cp:revision>
  <dcterms:created xsi:type="dcterms:W3CDTF">2022-04-04T11:05:00Z</dcterms:created>
  <dcterms:modified xsi:type="dcterms:W3CDTF">2022-04-04T11:23:00Z</dcterms:modified>
</cp:coreProperties>
</file>